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54E" w:rsidRDefault="006C6EAF" w:rsidP="00CB2B6E">
      <w:pPr>
        <w:jc w:val="center"/>
      </w:pPr>
      <w:r>
        <w:rPr>
          <w:noProof/>
        </w:rPr>
        <w:drawing>
          <wp:inline distT="0" distB="0" distL="0" distR="0">
            <wp:extent cx="3398520" cy="6324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398520" cy="632460"/>
                    </a:xfrm>
                    <a:prstGeom prst="rect">
                      <a:avLst/>
                    </a:prstGeom>
                    <a:noFill/>
                    <a:ln w="9525">
                      <a:noFill/>
                      <a:miter lim="800000"/>
                      <a:headEnd/>
                      <a:tailEnd/>
                    </a:ln>
                  </pic:spPr>
                </pic:pic>
              </a:graphicData>
            </a:graphic>
          </wp:inline>
        </w:drawing>
      </w:r>
    </w:p>
    <w:p w:rsidR="0013173F" w:rsidRDefault="0013173F" w:rsidP="00CB2B6E">
      <w:pPr>
        <w:jc w:val="center"/>
      </w:pPr>
    </w:p>
    <w:p w:rsidR="0013173F" w:rsidRPr="00CB2B6E" w:rsidRDefault="0013173F" w:rsidP="00CB2B6E">
      <w:pPr>
        <w:jc w:val="center"/>
      </w:pPr>
    </w:p>
    <w:p w:rsidR="004B1542" w:rsidRDefault="004B1542" w:rsidP="00EA7F3B">
      <w:pPr>
        <w:jc w:val="center"/>
        <w:rPr>
          <w:rFonts w:ascii="Palatino Linotype" w:hAnsi="Palatino Linotype"/>
          <w:b/>
          <w:i/>
          <w:color w:val="808080"/>
          <w:sz w:val="20"/>
          <w:szCs w:val="20"/>
        </w:rPr>
      </w:pPr>
    </w:p>
    <w:p w:rsidR="00CC2F24" w:rsidRPr="004B1542" w:rsidRDefault="006C6EAF" w:rsidP="00AF641E">
      <w:pPr>
        <w:ind w:left="720" w:hanging="720"/>
        <w:rPr>
          <w:rFonts w:ascii="Palatino Linotype" w:hAnsi="Palatino Linotype"/>
          <w:b/>
          <w:i/>
          <w:color w:val="808080"/>
          <w:sz w:val="20"/>
          <w:szCs w:val="20"/>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106680</wp:posOffset>
            </wp:positionV>
            <wp:extent cx="2136775" cy="1497965"/>
            <wp:effectExtent l="19050" t="0" r="0" b="0"/>
            <wp:wrapSquare wrapText="bothSides"/>
            <wp:docPr id="21" name="Picture 21" descr="X:\Calcareous\Marketing Publications\Bottle Shots\Label JPEGS\2013 Labels\2013 twisted Pin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X:\Calcareous\Marketing Publications\Bottle Shots\Label JPEGS\2013 Labels\2013 twisted Pinot.jpg"/>
                    <pic:cNvPicPr>
                      <a:picLocks noChangeAspect="1" noChangeArrowheads="1"/>
                    </pic:cNvPicPr>
                  </pic:nvPicPr>
                  <pic:blipFill>
                    <a:blip r:embed="rId8" cstate="print"/>
                    <a:srcRect/>
                    <a:stretch>
                      <a:fillRect/>
                    </a:stretch>
                  </pic:blipFill>
                  <pic:spPr bwMode="auto">
                    <a:xfrm>
                      <a:off x="0" y="0"/>
                      <a:ext cx="2136775" cy="1497965"/>
                    </a:xfrm>
                    <a:prstGeom prst="rect">
                      <a:avLst/>
                    </a:prstGeom>
                    <a:noFill/>
                    <a:ln w="9525">
                      <a:noFill/>
                      <a:miter lim="800000"/>
                      <a:headEnd/>
                      <a:tailEnd/>
                    </a:ln>
                  </pic:spPr>
                </pic:pic>
              </a:graphicData>
            </a:graphic>
          </wp:anchor>
        </w:drawing>
      </w:r>
      <w:r w:rsidR="004B1542">
        <w:rPr>
          <w:rFonts w:ascii="Palatino Linotype" w:hAnsi="Palatino Linotype"/>
          <w:b/>
          <w:i/>
          <w:color w:val="808080"/>
          <w:sz w:val="20"/>
          <w:szCs w:val="20"/>
        </w:rPr>
        <w:t>V</w:t>
      </w:r>
      <w:r w:rsidR="00972D81" w:rsidRPr="00AB17E7">
        <w:rPr>
          <w:rFonts w:ascii="Palatino Linotype" w:hAnsi="Palatino Linotype"/>
          <w:b/>
          <w:i/>
          <w:color w:val="808080"/>
          <w:sz w:val="20"/>
          <w:szCs w:val="20"/>
        </w:rPr>
        <w:t>ariety</w:t>
      </w:r>
      <w:r w:rsidR="00365BCF">
        <w:rPr>
          <w:rFonts w:ascii="Palatino Linotype" w:hAnsi="Palatino Linotype"/>
          <w:b/>
          <w:i/>
          <w:color w:val="808080"/>
          <w:sz w:val="20"/>
          <w:szCs w:val="20"/>
        </w:rPr>
        <w:t>:</w:t>
      </w:r>
      <w:r w:rsidR="00365BCF">
        <w:rPr>
          <w:rFonts w:ascii="Palatino Linotype" w:hAnsi="Palatino Linotype"/>
          <w:b/>
          <w:i/>
          <w:color w:val="808080"/>
          <w:sz w:val="20"/>
          <w:szCs w:val="20"/>
        </w:rPr>
        <w:tab/>
      </w:r>
      <w:r w:rsidR="00276A44">
        <w:rPr>
          <w:rFonts w:ascii="Palatino Linotype" w:hAnsi="Palatino Linotype"/>
          <w:b/>
          <w:i/>
          <w:color w:val="808080"/>
          <w:sz w:val="20"/>
          <w:szCs w:val="20"/>
        </w:rPr>
        <w:t xml:space="preserve">      </w:t>
      </w:r>
      <w:r w:rsidR="00AF641E">
        <w:rPr>
          <w:rFonts w:ascii="Palatino Linotype" w:hAnsi="Palatino Linotype"/>
          <w:b/>
          <w:i/>
          <w:sz w:val="28"/>
          <w:szCs w:val="28"/>
        </w:rPr>
        <w:t xml:space="preserve">  </w:t>
      </w:r>
      <w:r w:rsidR="00B61817">
        <w:rPr>
          <w:rFonts w:ascii="Palatino Linotype" w:hAnsi="Palatino Linotype"/>
          <w:b/>
          <w:i/>
          <w:sz w:val="28"/>
          <w:szCs w:val="28"/>
        </w:rPr>
        <w:t>Pinot Noir</w:t>
      </w:r>
    </w:p>
    <w:p w:rsidR="00DB2CB6" w:rsidRPr="00DB2CB6" w:rsidRDefault="00972D81" w:rsidP="00CD154E">
      <w:pPr>
        <w:rPr>
          <w:rFonts w:ascii="Palatino Linotype" w:hAnsi="Palatino Linotype"/>
          <w:b/>
          <w:sz w:val="20"/>
          <w:szCs w:val="20"/>
        </w:rPr>
      </w:pPr>
      <w:r w:rsidRPr="00DB2CB6">
        <w:rPr>
          <w:rFonts w:ascii="Palatino Linotype" w:hAnsi="Palatino Linotype"/>
          <w:b/>
          <w:i/>
          <w:color w:val="808080"/>
          <w:sz w:val="20"/>
          <w:szCs w:val="20"/>
        </w:rPr>
        <w:t>Vintage</w:t>
      </w:r>
      <w:r w:rsidRPr="00276A44">
        <w:rPr>
          <w:rFonts w:ascii="Palatino Linotype" w:hAnsi="Palatino Linotype"/>
          <w:i/>
          <w:color w:val="808080"/>
          <w:sz w:val="20"/>
          <w:szCs w:val="20"/>
        </w:rPr>
        <w:t>:</w:t>
      </w:r>
      <w:r w:rsidR="00094DC6">
        <w:rPr>
          <w:rFonts w:ascii="Palatino Linotype" w:hAnsi="Palatino Linotype"/>
          <w:i/>
          <w:color w:val="808080"/>
          <w:sz w:val="20"/>
          <w:szCs w:val="20"/>
        </w:rPr>
        <w:t xml:space="preserve">      </w:t>
      </w:r>
      <w:r w:rsidR="00276A44">
        <w:rPr>
          <w:rFonts w:ascii="Palatino Linotype" w:hAnsi="Palatino Linotype"/>
          <w:i/>
          <w:color w:val="808080"/>
          <w:sz w:val="20"/>
          <w:szCs w:val="20"/>
        </w:rPr>
        <w:t xml:space="preserve"> </w:t>
      </w:r>
      <w:r w:rsidR="00094DC6">
        <w:rPr>
          <w:rFonts w:ascii="Palatino Linotype" w:hAnsi="Palatino Linotype"/>
          <w:i/>
          <w:color w:val="808080"/>
          <w:sz w:val="20"/>
          <w:szCs w:val="20"/>
        </w:rPr>
        <w:t xml:space="preserve"> </w:t>
      </w:r>
      <w:r w:rsidR="0008329D">
        <w:rPr>
          <w:rFonts w:ascii="Palatino Linotype" w:hAnsi="Palatino Linotype"/>
          <w:i/>
          <w:color w:val="808080"/>
          <w:sz w:val="20"/>
          <w:szCs w:val="20"/>
        </w:rPr>
        <w:t xml:space="preserve"> </w:t>
      </w:r>
      <w:r w:rsidR="00094DC6">
        <w:rPr>
          <w:rFonts w:ascii="Palatino Linotype" w:hAnsi="Palatino Linotype"/>
          <w:i/>
          <w:color w:val="808080"/>
          <w:sz w:val="20"/>
          <w:szCs w:val="20"/>
        </w:rPr>
        <w:t xml:space="preserve"> </w:t>
      </w:r>
      <w:r w:rsidRPr="00276A44">
        <w:rPr>
          <w:rFonts w:ascii="Palatino Linotype" w:hAnsi="Palatino Linotype"/>
          <w:sz w:val="20"/>
          <w:szCs w:val="20"/>
        </w:rPr>
        <w:t>20</w:t>
      </w:r>
      <w:r w:rsidR="0013173F">
        <w:rPr>
          <w:rFonts w:ascii="Palatino Linotype" w:hAnsi="Palatino Linotype"/>
          <w:sz w:val="20"/>
          <w:szCs w:val="20"/>
        </w:rPr>
        <w:t>1</w:t>
      </w:r>
      <w:r w:rsidR="006C6EAF">
        <w:rPr>
          <w:rFonts w:ascii="Palatino Linotype" w:hAnsi="Palatino Linotype"/>
          <w:sz w:val="20"/>
          <w:szCs w:val="20"/>
        </w:rPr>
        <w:t>3</w:t>
      </w:r>
    </w:p>
    <w:p w:rsidR="00972D81" w:rsidRDefault="00972D81" w:rsidP="00CD154E">
      <w:pPr>
        <w:rPr>
          <w:rFonts w:ascii="Palatino Linotype" w:hAnsi="Palatino Linotype"/>
          <w:sz w:val="20"/>
          <w:szCs w:val="20"/>
        </w:rPr>
      </w:pPr>
      <w:r w:rsidRPr="00AB17E7">
        <w:rPr>
          <w:rFonts w:ascii="Palatino Linotype" w:hAnsi="Palatino Linotype"/>
          <w:b/>
          <w:i/>
          <w:color w:val="808080"/>
          <w:sz w:val="20"/>
          <w:szCs w:val="20"/>
        </w:rPr>
        <w:t>Appellation:</w:t>
      </w:r>
      <w:r w:rsidR="00276A44">
        <w:rPr>
          <w:rFonts w:ascii="Palatino Linotype" w:hAnsi="Palatino Linotype"/>
          <w:b/>
          <w:i/>
          <w:color w:val="808080"/>
          <w:sz w:val="20"/>
          <w:szCs w:val="20"/>
        </w:rPr>
        <w:t xml:space="preserve">  </w:t>
      </w:r>
      <w:r w:rsidR="006C6EAF">
        <w:rPr>
          <w:rFonts w:ascii="Palatino Linotype" w:hAnsi="Palatino Linotype"/>
          <w:sz w:val="20"/>
          <w:szCs w:val="20"/>
        </w:rPr>
        <w:t>Central Coast</w:t>
      </w:r>
    </w:p>
    <w:p w:rsidR="00CC2F24" w:rsidRPr="00CC2F24" w:rsidRDefault="00CC2F24" w:rsidP="00CD154E">
      <w:pPr>
        <w:rPr>
          <w:rFonts w:ascii="Palatino Linotype" w:hAnsi="Palatino Linotype"/>
          <w:sz w:val="22"/>
          <w:szCs w:val="22"/>
        </w:rPr>
      </w:pPr>
    </w:p>
    <w:p w:rsidR="00653D0B" w:rsidRPr="0013173F" w:rsidRDefault="00653D0B" w:rsidP="00CD154E">
      <w:pPr>
        <w:rPr>
          <w:rFonts w:ascii="Palatino Linotype" w:hAnsi="Palatino Linotype"/>
          <w:b/>
          <w:i/>
          <w:szCs w:val="22"/>
        </w:rPr>
      </w:pPr>
      <w:r w:rsidRPr="0013173F">
        <w:rPr>
          <w:rFonts w:ascii="Palatino Linotype" w:hAnsi="Palatino Linotype"/>
          <w:b/>
          <w:i/>
          <w:szCs w:val="22"/>
        </w:rPr>
        <w:t>Tasting Notes</w:t>
      </w:r>
    </w:p>
    <w:p w:rsidR="004B1542" w:rsidRPr="0013173F" w:rsidRDefault="0089796C" w:rsidP="0013173F">
      <w:pPr>
        <w:jc w:val="both"/>
        <w:rPr>
          <w:rFonts w:ascii="Palatino Linotype" w:hAnsi="Palatino Linotype"/>
          <w:i/>
          <w:sz w:val="22"/>
          <w:szCs w:val="20"/>
        </w:rPr>
      </w:pPr>
      <w:r>
        <w:rPr>
          <w:rFonts w:ascii="Palatino Linotype" w:hAnsi="Palatino Linotype"/>
          <w:sz w:val="22"/>
          <w:szCs w:val="20"/>
        </w:rPr>
        <w:t xml:space="preserve">     </w:t>
      </w:r>
      <w:r w:rsidR="00CB72BF" w:rsidRPr="0013173F">
        <w:rPr>
          <w:rFonts w:ascii="Palatino Linotype" w:hAnsi="Palatino Linotype"/>
          <w:sz w:val="22"/>
          <w:szCs w:val="20"/>
        </w:rPr>
        <w:t>The delicate red hues in the glass give this wine the distinctive Pinot Noir appearance</w:t>
      </w:r>
      <w:r w:rsidR="0013173F" w:rsidRPr="0013173F">
        <w:rPr>
          <w:rFonts w:ascii="Palatino Linotype" w:hAnsi="Palatino Linotype"/>
          <w:sz w:val="22"/>
          <w:szCs w:val="20"/>
        </w:rPr>
        <w:t xml:space="preserve">.  Dark </w:t>
      </w:r>
      <w:r w:rsidR="0008329D" w:rsidRPr="0013173F">
        <w:rPr>
          <w:rFonts w:ascii="Palatino Linotype" w:hAnsi="Palatino Linotype"/>
          <w:sz w:val="22"/>
          <w:szCs w:val="20"/>
        </w:rPr>
        <w:t>c</w:t>
      </w:r>
      <w:r w:rsidR="009C20E5" w:rsidRPr="0013173F">
        <w:rPr>
          <w:rFonts w:ascii="Palatino Linotype" w:hAnsi="Palatino Linotype"/>
          <w:sz w:val="22"/>
          <w:szCs w:val="20"/>
        </w:rPr>
        <w:t>herry</w:t>
      </w:r>
      <w:r w:rsidR="00CB72BF" w:rsidRPr="0013173F">
        <w:rPr>
          <w:rFonts w:ascii="Palatino Linotype" w:hAnsi="Palatino Linotype"/>
          <w:sz w:val="22"/>
          <w:szCs w:val="20"/>
        </w:rPr>
        <w:t xml:space="preserve">, </w:t>
      </w:r>
      <w:r w:rsidR="0013173F" w:rsidRPr="0013173F">
        <w:rPr>
          <w:rFonts w:ascii="Palatino Linotype" w:hAnsi="Palatino Linotype"/>
          <w:sz w:val="22"/>
          <w:szCs w:val="20"/>
        </w:rPr>
        <w:t xml:space="preserve">ripe </w:t>
      </w:r>
      <w:r w:rsidR="00CB72BF" w:rsidRPr="0013173F">
        <w:rPr>
          <w:rFonts w:ascii="Palatino Linotype" w:hAnsi="Palatino Linotype"/>
          <w:sz w:val="22"/>
          <w:szCs w:val="20"/>
        </w:rPr>
        <w:t>strawberry</w:t>
      </w:r>
      <w:r w:rsidR="0013173F" w:rsidRPr="0013173F">
        <w:rPr>
          <w:rFonts w:ascii="Palatino Linotype" w:hAnsi="Palatino Linotype"/>
          <w:sz w:val="22"/>
          <w:szCs w:val="20"/>
        </w:rPr>
        <w:t xml:space="preserve"> </w:t>
      </w:r>
      <w:r w:rsidR="001E7FA3" w:rsidRPr="0013173F">
        <w:rPr>
          <w:rFonts w:ascii="Palatino Linotype" w:hAnsi="Palatino Linotype"/>
          <w:sz w:val="22"/>
          <w:szCs w:val="20"/>
        </w:rPr>
        <w:t xml:space="preserve">and floral </w:t>
      </w:r>
      <w:r w:rsidR="0008329D" w:rsidRPr="0013173F">
        <w:rPr>
          <w:rFonts w:ascii="Palatino Linotype" w:hAnsi="Palatino Linotype"/>
          <w:sz w:val="22"/>
          <w:szCs w:val="20"/>
        </w:rPr>
        <w:t>scents fill t</w:t>
      </w:r>
      <w:r w:rsidR="00CB72BF" w:rsidRPr="0013173F">
        <w:rPr>
          <w:rFonts w:ascii="Palatino Linotype" w:hAnsi="Palatino Linotype"/>
          <w:sz w:val="22"/>
          <w:szCs w:val="20"/>
        </w:rPr>
        <w:t>he glass</w:t>
      </w:r>
      <w:r w:rsidR="0008329D" w:rsidRPr="0013173F">
        <w:rPr>
          <w:rFonts w:ascii="Palatino Linotype" w:hAnsi="Palatino Linotype"/>
          <w:sz w:val="22"/>
          <w:szCs w:val="20"/>
        </w:rPr>
        <w:t xml:space="preserve">.  </w:t>
      </w:r>
      <w:r w:rsidR="001E7FA3" w:rsidRPr="0013173F">
        <w:rPr>
          <w:rFonts w:ascii="Palatino Linotype" w:hAnsi="Palatino Linotype"/>
          <w:sz w:val="22"/>
          <w:szCs w:val="20"/>
        </w:rPr>
        <w:t xml:space="preserve">The initial mouth feel is bursting with raspberry, strawberry and </w:t>
      </w:r>
      <w:r w:rsidR="00A179F3" w:rsidRPr="0013173F">
        <w:rPr>
          <w:rFonts w:ascii="Palatino Linotype" w:hAnsi="Palatino Linotype"/>
          <w:sz w:val="22"/>
          <w:szCs w:val="20"/>
        </w:rPr>
        <w:t>hin</w:t>
      </w:r>
      <w:r w:rsidR="0008329D" w:rsidRPr="0013173F">
        <w:rPr>
          <w:rFonts w:ascii="Palatino Linotype" w:hAnsi="Palatino Linotype"/>
          <w:sz w:val="22"/>
          <w:szCs w:val="20"/>
        </w:rPr>
        <w:t xml:space="preserve">ts of citrus.  The spicy tannins </w:t>
      </w:r>
      <w:r w:rsidR="00A179F3" w:rsidRPr="0013173F">
        <w:rPr>
          <w:rFonts w:ascii="Palatino Linotype" w:hAnsi="Palatino Linotype"/>
          <w:sz w:val="22"/>
          <w:szCs w:val="20"/>
        </w:rPr>
        <w:t>from the whole clu</w:t>
      </w:r>
      <w:r w:rsidR="0008329D" w:rsidRPr="0013173F">
        <w:rPr>
          <w:rFonts w:ascii="Palatino Linotype" w:hAnsi="Palatino Linotype"/>
          <w:sz w:val="22"/>
          <w:szCs w:val="20"/>
        </w:rPr>
        <w:t>ster fermentation reveal themselves in the mid palate and produce a</w:t>
      </w:r>
      <w:r w:rsidR="00A179F3" w:rsidRPr="0013173F">
        <w:rPr>
          <w:rFonts w:ascii="Palatino Linotype" w:hAnsi="Palatino Linotype"/>
          <w:sz w:val="22"/>
          <w:szCs w:val="20"/>
        </w:rPr>
        <w:t xml:space="preserve"> wonderfully long finish</w:t>
      </w:r>
      <w:r w:rsidR="0013173F" w:rsidRPr="0013173F">
        <w:rPr>
          <w:rFonts w:ascii="Palatino Linotype" w:hAnsi="Palatino Linotype"/>
          <w:sz w:val="22"/>
          <w:szCs w:val="20"/>
        </w:rPr>
        <w:t xml:space="preserve"> for a Pinot Noir.</w:t>
      </w:r>
    </w:p>
    <w:p w:rsidR="00972D81" w:rsidRPr="00AB17E7" w:rsidRDefault="00972D81" w:rsidP="00AF641E">
      <w:pPr>
        <w:jc w:val="both"/>
        <w:rPr>
          <w:rFonts w:ascii="Palatino Linotype" w:hAnsi="Palatino Linotype"/>
          <w:b/>
          <w:i/>
          <w:sz w:val="20"/>
          <w:szCs w:val="20"/>
        </w:rPr>
      </w:pPr>
    </w:p>
    <w:p w:rsidR="004B1542" w:rsidRPr="0013173F" w:rsidRDefault="005D5341" w:rsidP="00AF641E">
      <w:pPr>
        <w:jc w:val="both"/>
        <w:rPr>
          <w:rFonts w:ascii="Palatino Linotype" w:hAnsi="Palatino Linotype"/>
          <w:b/>
          <w:i/>
          <w:szCs w:val="22"/>
        </w:rPr>
      </w:pPr>
      <w:r w:rsidRPr="0013173F">
        <w:rPr>
          <w:rFonts w:ascii="Palatino Linotype" w:hAnsi="Palatino Linotype"/>
          <w:b/>
          <w:i/>
          <w:szCs w:val="22"/>
        </w:rPr>
        <w:t>Growing Season</w:t>
      </w:r>
    </w:p>
    <w:p w:rsidR="004E0763" w:rsidRPr="0013173F" w:rsidRDefault="0089796C" w:rsidP="00AF641E">
      <w:pPr>
        <w:jc w:val="both"/>
        <w:rPr>
          <w:rFonts w:ascii="Palatino Linotype" w:hAnsi="Palatino Linotype"/>
          <w:i/>
          <w:szCs w:val="22"/>
        </w:rPr>
      </w:pPr>
      <w:r>
        <w:rPr>
          <w:rFonts w:ascii="Palatino Linotype" w:hAnsi="Palatino Linotype"/>
          <w:sz w:val="22"/>
          <w:szCs w:val="20"/>
        </w:rPr>
        <w:t xml:space="preserve">     </w:t>
      </w:r>
      <w:r w:rsidR="006C6EAF">
        <w:rPr>
          <w:rFonts w:ascii="Palatino Linotype" w:hAnsi="Palatino Linotype"/>
          <w:sz w:val="22"/>
          <w:szCs w:val="20"/>
        </w:rPr>
        <w:t>2013</w:t>
      </w:r>
      <w:r w:rsidR="00CB72BF" w:rsidRPr="0013173F">
        <w:rPr>
          <w:rFonts w:ascii="Palatino Linotype" w:hAnsi="Palatino Linotype"/>
          <w:sz w:val="22"/>
          <w:szCs w:val="20"/>
        </w:rPr>
        <w:t xml:space="preserve"> was </w:t>
      </w:r>
      <w:r w:rsidR="0013173F" w:rsidRPr="0013173F">
        <w:rPr>
          <w:rFonts w:ascii="Palatino Linotype" w:hAnsi="Palatino Linotype"/>
          <w:sz w:val="22"/>
          <w:szCs w:val="20"/>
        </w:rPr>
        <w:t xml:space="preserve">basically a perfect vintage for much of California, and especially for the Central Coast. The mild but long growing season </w:t>
      </w:r>
      <w:r w:rsidR="00CB72BF" w:rsidRPr="0013173F">
        <w:rPr>
          <w:rFonts w:ascii="Palatino Linotype" w:hAnsi="Palatino Linotype"/>
          <w:sz w:val="22"/>
          <w:szCs w:val="20"/>
        </w:rPr>
        <w:t>allowed for a fantastic expression of Pinot Noir.  This delicate varietal thrives wh</w:t>
      </w:r>
      <w:r w:rsidR="007D3A80" w:rsidRPr="0013173F">
        <w:rPr>
          <w:rFonts w:ascii="Palatino Linotype" w:hAnsi="Palatino Linotype"/>
          <w:sz w:val="22"/>
          <w:szCs w:val="20"/>
        </w:rPr>
        <w:t xml:space="preserve">en conditions are less extreme, allowing for gradual ripening and flavor development. </w:t>
      </w:r>
    </w:p>
    <w:p w:rsidR="00CF4931" w:rsidRPr="0013173F" w:rsidRDefault="00CF4931" w:rsidP="00AF641E">
      <w:pPr>
        <w:jc w:val="both"/>
        <w:rPr>
          <w:rFonts w:ascii="Palatino Linotype" w:hAnsi="Palatino Linotype"/>
          <w:sz w:val="22"/>
          <w:szCs w:val="20"/>
        </w:rPr>
      </w:pPr>
    </w:p>
    <w:p w:rsidR="005D5341" w:rsidRPr="0013173F" w:rsidRDefault="005D5341" w:rsidP="00AF641E">
      <w:pPr>
        <w:jc w:val="both"/>
        <w:rPr>
          <w:rFonts w:ascii="Palatino Linotype" w:hAnsi="Palatino Linotype"/>
          <w:b/>
          <w:i/>
          <w:szCs w:val="22"/>
        </w:rPr>
      </w:pPr>
      <w:r w:rsidRPr="0013173F">
        <w:rPr>
          <w:rFonts w:ascii="Palatino Linotype" w:hAnsi="Palatino Linotype"/>
          <w:b/>
          <w:i/>
          <w:szCs w:val="22"/>
        </w:rPr>
        <w:t>Vineyards</w:t>
      </w:r>
    </w:p>
    <w:p w:rsidR="00094DC6" w:rsidRPr="0013173F" w:rsidRDefault="0089796C" w:rsidP="00AF641E">
      <w:pPr>
        <w:autoSpaceDE w:val="0"/>
        <w:autoSpaceDN w:val="0"/>
        <w:adjustRightInd w:val="0"/>
        <w:jc w:val="both"/>
        <w:rPr>
          <w:rFonts w:ascii="Palatino Linotype" w:hAnsi="Palatino Linotype"/>
          <w:sz w:val="22"/>
          <w:szCs w:val="20"/>
        </w:rPr>
      </w:pPr>
      <w:r>
        <w:rPr>
          <w:rFonts w:ascii="Palatino Linotype" w:hAnsi="Palatino Linotype"/>
          <w:sz w:val="22"/>
          <w:szCs w:val="20"/>
        </w:rPr>
        <w:t xml:space="preserve">     </w:t>
      </w:r>
      <w:r w:rsidR="006C6EAF">
        <w:rPr>
          <w:rFonts w:ascii="Palatino Linotype" w:hAnsi="Palatino Linotype"/>
          <w:sz w:val="22"/>
          <w:szCs w:val="20"/>
        </w:rPr>
        <w:t>The Pinot Noir for 2013 came from the Scheid Vineyards in the Monterrey County.  The western edge of the Salinas valley on the foothills of the Santa Lucia Mountains has become one of California’s premier locations for the production of Pinot Noir.</w:t>
      </w:r>
    </w:p>
    <w:p w:rsidR="00E63227" w:rsidRDefault="00E63227" w:rsidP="00AF641E">
      <w:pPr>
        <w:autoSpaceDE w:val="0"/>
        <w:autoSpaceDN w:val="0"/>
        <w:adjustRightInd w:val="0"/>
        <w:jc w:val="both"/>
        <w:rPr>
          <w:rFonts w:ascii="Palatino Linotype" w:hAnsi="Palatino Linotype" w:cs="PalatinoLinotype-BoldItalic"/>
          <w:b/>
          <w:bCs/>
          <w:i/>
          <w:iCs/>
          <w:sz w:val="22"/>
          <w:szCs w:val="22"/>
        </w:rPr>
      </w:pPr>
    </w:p>
    <w:p w:rsidR="00EF0FD9" w:rsidRPr="0013173F" w:rsidRDefault="005D5341" w:rsidP="00AF641E">
      <w:pPr>
        <w:autoSpaceDE w:val="0"/>
        <w:autoSpaceDN w:val="0"/>
        <w:adjustRightInd w:val="0"/>
        <w:jc w:val="both"/>
        <w:rPr>
          <w:rFonts w:ascii="Palatino Linotype" w:hAnsi="Palatino Linotype" w:cs="PalatinoLinotype-BoldItalic"/>
          <w:b/>
          <w:bCs/>
          <w:i/>
          <w:iCs/>
          <w:szCs w:val="22"/>
        </w:rPr>
      </w:pPr>
      <w:r w:rsidRPr="0013173F">
        <w:rPr>
          <w:rFonts w:ascii="Palatino Linotype" w:hAnsi="Palatino Linotype" w:cs="PalatinoLinotype-BoldItalic"/>
          <w:b/>
          <w:bCs/>
          <w:i/>
          <w:iCs/>
          <w:szCs w:val="22"/>
        </w:rPr>
        <w:t>Winemaker Notes</w:t>
      </w:r>
    </w:p>
    <w:p w:rsidR="00963420" w:rsidRPr="0013173F" w:rsidRDefault="006C6EAF" w:rsidP="00AF641E">
      <w:pPr>
        <w:autoSpaceDE w:val="0"/>
        <w:autoSpaceDN w:val="0"/>
        <w:adjustRightInd w:val="0"/>
        <w:jc w:val="both"/>
        <w:rPr>
          <w:rFonts w:ascii="Palatino Linotype" w:hAnsi="Palatino Linotype" w:cs="PalatinoLinotype-BoldItalic"/>
          <w:bCs/>
          <w:iCs/>
          <w:sz w:val="22"/>
          <w:szCs w:val="20"/>
        </w:rPr>
      </w:pPr>
      <w:r>
        <w:rPr>
          <w:rFonts w:ascii="Palatino Linotype" w:hAnsi="Palatino Linotype" w:cs="PalatinoLinotype-BoldItalic"/>
          <w:bCs/>
          <w:iCs/>
          <w:sz w:val="22"/>
          <w:szCs w:val="20"/>
        </w:rPr>
        <w:t xml:space="preserve">     The 2013</w:t>
      </w:r>
      <w:r w:rsidR="00094DC6" w:rsidRPr="0013173F">
        <w:rPr>
          <w:rFonts w:ascii="Palatino Linotype" w:hAnsi="Palatino Linotype" w:cs="PalatinoLinotype-BoldItalic"/>
          <w:bCs/>
          <w:iCs/>
          <w:sz w:val="22"/>
          <w:szCs w:val="20"/>
        </w:rPr>
        <w:t xml:space="preserve"> vintage developed in such a way as to allow us to try something new here at Calcareous, whole cluster fermentation.  About 30% of the harvest was added to the fermentation tanks still on the stem and mixed in with de-stemmed fruit.  The addition of the uncrushed fruit still on the stem ad</w:t>
      </w:r>
      <w:r w:rsidR="009B1941" w:rsidRPr="0013173F">
        <w:rPr>
          <w:rFonts w:ascii="Palatino Linotype" w:hAnsi="Palatino Linotype" w:cs="PalatinoLinotype-BoldItalic"/>
          <w:bCs/>
          <w:iCs/>
          <w:sz w:val="22"/>
          <w:szCs w:val="20"/>
        </w:rPr>
        <w:t xml:space="preserve">ded beautiful spice, </w:t>
      </w:r>
      <w:r w:rsidR="00094DC6" w:rsidRPr="0013173F">
        <w:rPr>
          <w:rFonts w:ascii="Palatino Linotype" w:hAnsi="Palatino Linotype" w:cs="PalatinoLinotype-BoldItalic"/>
          <w:bCs/>
          <w:iCs/>
          <w:sz w:val="22"/>
          <w:szCs w:val="20"/>
        </w:rPr>
        <w:t>tannin structure,</w:t>
      </w:r>
      <w:r w:rsidR="002C33A4" w:rsidRPr="0013173F">
        <w:rPr>
          <w:rFonts w:ascii="Palatino Linotype" w:hAnsi="Palatino Linotype" w:cs="PalatinoLinotype-BoldItalic"/>
          <w:bCs/>
          <w:iCs/>
          <w:sz w:val="22"/>
          <w:szCs w:val="20"/>
        </w:rPr>
        <w:t xml:space="preserve"> and slowed the fermentation.  With the yeast having to ferment from within the unbroken skin of the grape, the lack of abundant oxygen promotes a gradual fermentation, allowing a long 26 days on skin to extract a maximum</w:t>
      </w:r>
      <w:r w:rsidR="0089796C">
        <w:rPr>
          <w:rFonts w:ascii="Palatino Linotype" w:hAnsi="Palatino Linotype" w:cs="PalatinoLinotype-BoldItalic"/>
          <w:bCs/>
          <w:iCs/>
          <w:sz w:val="22"/>
          <w:szCs w:val="20"/>
        </w:rPr>
        <w:t xml:space="preserve"> amount of skin components with</w:t>
      </w:r>
      <w:r w:rsidR="002C33A4" w:rsidRPr="0013173F">
        <w:rPr>
          <w:rFonts w:ascii="Palatino Linotype" w:hAnsi="Palatino Linotype" w:cs="PalatinoLinotype-BoldItalic"/>
          <w:bCs/>
          <w:iCs/>
          <w:sz w:val="22"/>
          <w:szCs w:val="20"/>
        </w:rPr>
        <w:t>out being heavy handed.</w:t>
      </w:r>
      <w:r w:rsidR="00094DC6" w:rsidRPr="0013173F">
        <w:rPr>
          <w:rFonts w:ascii="Palatino Linotype" w:hAnsi="Palatino Linotype" w:cs="PalatinoLinotype-BoldItalic"/>
          <w:bCs/>
          <w:iCs/>
          <w:sz w:val="22"/>
          <w:szCs w:val="20"/>
        </w:rPr>
        <w:t xml:space="preserve"> </w:t>
      </w:r>
      <w:r w:rsidR="000F10B8" w:rsidRPr="0013173F">
        <w:rPr>
          <w:rFonts w:ascii="Palatino Linotype" w:hAnsi="Palatino Linotype" w:cs="PalatinoLinotype-BoldItalic"/>
          <w:bCs/>
          <w:iCs/>
          <w:sz w:val="22"/>
          <w:szCs w:val="20"/>
        </w:rPr>
        <w:t xml:space="preserve">The lots were gently pressed and aged in 35% new French oak and 65% neutral French Oak for </w:t>
      </w:r>
      <w:r w:rsidR="00B61817" w:rsidRPr="0013173F">
        <w:rPr>
          <w:rFonts w:ascii="Palatino Linotype" w:hAnsi="Palatino Linotype" w:cs="PalatinoLinotype-BoldItalic"/>
          <w:bCs/>
          <w:iCs/>
          <w:sz w:val="22"/>
          <w:szCs w:val="20"/>
        </w:rPr>
        <w:t>14 months.</w:t>
      </w:r>
      <w:r w:rsidR="0008329D" w:rsidRPr="0013173F">
        <w:rPr>
          <w:rFonts w:ascii="Palatino Linotype" w:hAnsi="Palatino Linotype" w:cs="PalatinoLinotype-BoldItalic"/>
          <w:bCs/>
          <w:iCs/>
          <w:sz w:val="22"/>
          <w:szCs w:val="20"/>
        </w:rPr>
        <w:t xml:space="preserve">  This whole process produced a Pinot Noir of amazing density and full flavored profile.</w:t>
      </w:r>
    </w:p>
    <w:p w:rsidR="009C20E5" w:rsidRPr="0013173F" w:rsidRDefault="009E5F79" w:rsidP="00AF641E">
      <w:pPr>
        <w:autoSpaceDE w:val="0"/>
        <w:autoSpaceDN w:val="0"/>
        <w:adjustRightInd w:val="0"/>
        <w:jc w:val="both"/>
        <w:rPr>
          <w:rFonts w:ascii="Palatino Linotype" w:hAnsi="Palatino Linotype" w:cs="PalatinoLinotype-BoldItalic"/>
          <w:bCs/>
          <w:iCs/>
          <w:sz w:val="22"/>
          <w:szCs w:val="20"/>
        </w:rPr>
      </w:pPr>
      <w:r w:rsidRPr="0013173F">
        <w:rPr>
          <w:rFonts w:ascii="Palatino Linotype" w:hAnsi="Palatino Linotype" w:cs="PalatinoLinotype-BoldItalic"/>
          <w:bCs/>
          <w:iCs/>
          <w:sz w:val="22"/>
          <w:szCs w:val="20"/>
        </w:rPr>
        <w:t xml:space="preserve"> </w:t>
      </w:r>
    </w:p>
    <w:p w:rsidR="005D5341" w:rsidRPr="0013173F" w:rsidRDefault="005D5341" w:rsidP="00AF641E">
      <w:pPr>
        <w:jc w:val="both"/>
        <w:rPr>
          <w:rFonts w:ascii="Palatino Linotype" w:hAnsi="Palatino Linotype"/>
          <w:b/>
          <w:i/>
          <w:szCs w:val="22"/>
        </w:rPr>
      </w:pPr>
      <w:r w:rsidRPr="0013173F">
        <w:rPr>
          <w:rFonts w:ascii="Palatino Linotype" w:hAnsi="Palatino Linotype"/>
          <w:b/>
          <w:i/>
          <w:szCs w:val="22"/>
        </w:rPr>
        <w:t>Technical Notes</w:t>
      </w:r>
    </w:p>
    <w:p w:rsidR="00972D81" w:rsidRPr="0013173F" w:rsidRDefault="00A9119C" w:rsidP="0013173F">
      <w:pPr>
        <w:jc w:val="center"/>
        <w:rPr>
          <w:rFonts w:ascii="Palatino Linotype" w:hAnsi="Palatino Linotype"/>
          <w:sz w:val="22"/>
          <w:szCs w:val="20"/>
        </w:rPr>
      </w:pPr>
      <w:r w:rsidRPr="0013173F">
        <w:rPr>
          <w:rFonts w:ascii="Palatino Linotype" w:hAnsi="Palatino Linotype"/>
          <w:sz w:val="22"/>
          <w:szCs w:val="20"/>
        </w:rPr>
        <w:t>Alco</w:t>
      </w:r>
      <w:r w:rsidR="00963420" w:rsidRPr="0013173F">
        <w:rPr>
          <w:rFonts w:ascii="Palatino Linotype" w:hAnsi="Palatino Linotype"/>
          <w:sz w:val="22"/>
          <w:szCs w:val="20"/>
        </w:rPr>
        <w:t xml:space="preserve">hol: </w:t>
      </w:r>
      <w:r w:rsidR="006C6EAF">
        <w:rPr>
          <w:rFonts w:ascii="Palatino Linotype" w:hAnsi="Palatino Linotype"/>
          <w:sz w:val="22"/>
          <w:szCs w:val="20"/>
        </w:rPr>
        <w:t>13.8</w:t>
      </w:r>
      <w:r w:rsidR="00963420" w:rsidRPr="0013173F">
        <w:rPr>
          <w:rFonts w:ascii="Palatino Linotype" w:hAnsi="Palatino Linotype"/>
          <w:sz w:val="22"/>
          <w:szCs w:val="20"/>
        </w:rPr>
        <w:t>%</w:t>
      </w:r>
      <w:r w:rsidR="00963420" w:rsidRPr="0013173F">
        <w:rPr>
          <w:rFonts w:ascii="Palatino Linotype" w:hAnsi="Palatino Linotype"/>
          <w:sz w:val="22"/>
          <w:szCs w:val="20"/>
        </w:rPr>
        <w:tab/>
      </w:r>
      <w:r w:rsidR="00963420" w:rsidRPr="0013173F">
        <w:rPr>
          <w:rFonts w:ascii="Palatino Linotype" w:hAnsi="Palatino Linotype"/>
          <w:sz w:val="22"/>
          <w:szCs w:val="20"/>
        </w:rPr>
        <w:tab/>
        <w:t xml:space="preserve">Brix: </w:t>
      </w:r>
      <w:r w:rsidR="006C6EAF">
        <w:rPr>
          <w:rFonts w:ascii="Palatino Linotype" w:hAnsi="Palatino Linotype"/>
          <w:sz w:val="22"/>
          <w:szCs w:val="20"/>
        </w:rPr>
        <w:t xml:space="preserve"> 24.5</w:t>
      </w:r>
      <w:r w:rsidR="00963420" w:rsidRPr="0013173F">
        <w:rPr>
          <w:rFonts w:ascii="Palatino Linotype" w:hAnsi="Palatino Linotype"/>
          <w:sz w:val="22"/>
          <w:szCs w:val="20"/>
        </w:rPr>
        <w:tab/>
      </w:r>
      <w:r w:rsidR="00963420" w:rsidRPr="0013173F">
        <w:rPr>
          <w:rFonts w:ascii="Palatino Linotype" w:hAnsi="Palatino Linotype"/>
          <w:sz w:val="22"/>
          <w:szCs w:val="20"/>
        </w:rPr>
        <w:tab/>
        <w:t xml:space="preserve">pH: </w:t>
      </w:r>
      <w:r w:rsidR="006C6EAF">
        <w:rPr>
          <w:rFonts w:ascii="Palatino Linotype" w:hAnsi="Palatino Linotype"/>
          <w:sz w:val="22"/>
          <w:szCs w:val="20"/>
        </w:rPr>
        <w:t>3.5</w:t>
      </w:r>
      <w:r w:rsidR="009C20E5" w:rsidRPr="0013173F">
        <w:rPr>
          <w:rFonts w:ascii="Palatino Linotype" w:hAnsi="Palatino Linotype"/>
          <w:sz w:val="22"/>
          <w:szCs w:val="20"/>
        </w:rPr>
        <w:t>4</w:t>
      </w:r>
      <w:r w:rsidR="00963420" w:rsidRPr="0013173F">
        <w:rPr>
          <w:rFonts w:ascii="Palatino Linotype" w:hAnsi="Palatino Linotype"/>
          <w:sz w:val="22"/>
          <w:szCs w:val="20"/>
        </w:rPr>
        <w:tab/>
      </w:r>
      <w:r w:rsidR="00963420" w:rsidRPr="0013173F">
        <w:rPr>
          <w:rFonts w:ascii="Palatino Linotype" w:hAnsi="Palatino Linotype"/>
          <w:sz w:val="22"/>
          <w:szCs w:val="20"/>
        </w:rPr>
        <w:tab/>
        <w:t xml:space="preserve">TA: </w:t>
      </w:r>
      <w:r w:rsidR="0008329D" w:rsidRPr="0013173F">
        <w:rPr>
          <w:rFonts w:ascii="Palatino Linotype" w:hAnsi="Palatino Linotype"/>
          <w:sz w:val="22"/>
          <w:szCs w:val="20"/>
        </w:rPr>
        <w:t>6.7</w:t>
      </w:r>
      <w:r w:rsidRPr="0013173F">
        <w:rPr>
          <w:rFonts w:ascii="Palatino Linotype" w:hAnsi="Palatino Linotype"/>
          <w:sz w:val="22"/>
          <w:szCs w:val="20"/>
        </w:rPr>
        <w:t>g/L</w:t>
      </w:r>
    </w:p>
    <w:sectPr w:rsidR="00972D81" w:rsidRPr="0013173F" w:rsidSect="00BE559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BD4" w:rsidRDefault="00485BD4">
      <w:r>
        <w:separator/>
      </w:r>
    </w:p>
  </w:endnote>
  <w:endnote w:type="continuationSeparator" w:id="0">
    <w:p w:rsidR="00485BD4" w:rsidRDefault="00485B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PalatinoLinotype-BoldItalic">
    <w:panose1 w:val="00000000000000000000"/>
    <w:charset w:val="00"/>
    <w:family w:val="roman"/>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59A" w:rsidRDefault="00BE55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59A" w:rsidRDefault="00BE559A" w:rsidP="00BE559A">
    <w:pPr>
      <w:pStyle w:val="Footer"/>
      <w:rPr>
        <w:sz w:val="21"/>
        <w:szCs w:val="21"/>
      </w:rPr>
    </w:pPr>
    <w:r>
      <w:pict>
        <v:shapetype id="_x0000_t32" coordsize="21600,21600" o:spt="32" o:oned="t" path="m,l21600,21600e" filled="f">
          <v:path arrowok="t" fillok="f" o:connecttype="none"/>
          <o:lock v:ext="edit" shapetype="t"/>
        </v:shapetype>
        <v:shape id="_x0000_s2049" type="#_x0000_t32" style="position:absolute;margin-left:-3.75pt;margin-top:6.85pt;width:482.25pt;height:0;z-index:251657728" o:connectortype="straight" strokecolor="#c4bc96"/>
      </w:pict>
    </w:r>
  </w:p>
  <w:p w:rsidR="00BE559A" w:rsidRDefault="00BE559A" w:rsidP="00BE559A">
    <w:pPr>
      <w:pStyle w:val="Footer"/>
      <w:jc w:val="center"/>
    </w:pPr>
    <w:r>
      <w:rPr>
        <w:rFonts w:ascii="Baskerville Old Face" w:hAnsi="Baskerville Old Face"/>
        <w:sz w:val="21"/>
        <w:szCs w:val="21"/>
      </w:rPr>
      <w:t>3430 Peachy Canyon Road            Paso Robles, CA 93446               805.239.0289              www.Calcareous.com</w:t>
    </w:r>
  </w:p>
  <w:p w:rsidR="001E7FA3" w:rsidRPr="00BE559A" w:rsidRDefault="001E7FA3" w:rsidP="00BE55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59A" w:rsidRDefault="00BE55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BD4" w:rsidRDefault="00485BD4">
      <w:r>
        <w:separator/>
      </w:r>
    </w:p>
  </w:footnote>
  <w:footnote w:type="continuationSeparator" w:id="0">
    <w:p w:rsidR="00485BD4" w:rsidRDefault="00485B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59A" w:rsidRDefault="00BE55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59A" w:rsidRDefault="00BE55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59A" w:rsidRDefault="00BE55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o:shapelayout v:ext="edit">
      <o:idmap v:ext="edit" data="2"/>
      <o:rules v:ext="edit">
        <o:r id="V:Rule1" type="connector" idref="#_x0000_s2049"/>
      </o:rules>
    </o:shapelayout>
  </w:hdrShapeDefaults>
  <w:footnotePr>
    <w:footnote w:id="-1"/>
    <w:footnote w:id="0"/>
  </w:footnotePr>
  <w:endnotePr>
    <w:endnote w:id="-1"/>
    <w:endnote w:id="0"/>
  </w:endnotePr>
  <w:compat/>
  <w:rsids>
    <w:rsidRoot w:val="00972D81"/>
    <w:rsid w:val="000122C5"/>
    <w:rsid w:val="0001771F"/>
    <w:rsid w:val="000350F1"/>
    <w:rsid w:val="00057989"/>
    <w:rsid w:val="00057F69"/>
    <w:rsid w:val="00066718"/>
    <w:rsid w:val="0008329D"/>
    <w:rsid w:val="0008365F"/>
    <w:rsid w:val="00094DC6"/>
    <w:rsid w:val="000A60A9"/>
    <w:rsid w:val="000D0350"/>
    <w:rsid w:val="000D4136"/>
    <w:rsid w:val="000F10B8"/>
    <w:rsid w:val="000F2D53"/>
    <w:rsid w:val="0013173F"/>
    <w:rsid w:val="00136366"/>
    <w:rsid w:val="00140FE4"/>
    <w:rsid w:val="00150596"/>
    <w:rsid w:val="00150DD3"/>
    <w:rsid w:val="00166C74"/>
    <w:rsid w:val="001935ED"/>
    <w:rsid w:val="001A3CD3"/>
    <w:rsid w:val="001A6DD1"/>
    <w:rsid w:val="001B6CFB"/>
    <w:rsid w:val="001C19E6"/>
    <w:rsid w:val="001E66EB"/>
    <w:rsid w:val="001E7FA3"/>
    <w:rsid w:val="002074B5"/>
    <w:rsid w:val="0021748E"/>
    <w:rsid w:val="002602EB"/>
    <w:rsid w:val="0026250E"/>
    <w:rsid w:val="002672E3"/>
    <w:rsid w:val="00276A44"/>
    <w:rsid w:val="0028627D"/>
    <w:rsid w:val="002935B0"/>
    <w:rsid w:val="002A5FB5"/>
    <w:rsid w:val="002A69FB"/>
    <w:rsid w:val="002C33A4"/>
    <w:rsid w:val="002E53BD"/>
    <w:rsid w:val="002F3A59"/>
    <w:rsid w:val="00327BDC"/>
    <w:rsid w:val="00351BD0"/>
    <w:rsid w:val="00365BCF"/>
    <w:rsid w:val="00395274"/>
    <w:rsid w:val="003A15F0"/>
    <w:rsid w:val="003A4FC4"/>
    <w:rsid w:val="003A7D62"/>
    <w:rsid w:val="004103D3"/>
    <w:rsid w:val="00421768"/>
    <w:rsid w:val="00423A51"/>
    <w:rsid w:val="004276EE"/>
    <w:rsid w:val="0043392E"/>
    <w:rsid w:val="004545D0"/>
    <w:rsid w:val="00485BD4"/>
    <w:rsid w:val="004B1542"/>
    <w:rsid w:val="004C3560"/>
    <w:rsid w:val="004D1591"/>
    <w:rsid w:val="004E0763"/>
    <w:rsid w:val="004E5FA1"/>
    <w:rsid w:val="004F2192"/>
    <w:rsid w:val="00501EB3"/>
    <w:rsid w:val="00521528"/>
    <w:rsid w:val="00551AFF"/>
    <w:rsid w:val="00574160"/>
    <w:rsid w:val="005B5A69"/>
    <w:rsid w:val="005C21F2"/>
    <w:rsid w:val="005D5341"/>
    <w:rsid w:val="005D7A08"/>
    <w:rsid w:val="00605EC5"/>
    <w:rsid w:val="00605FCB"/>
    <w:rsid w:val="0064296F"/>
    <w:rsid w:val="006529F9"/>
    <w:rsid w:val="00653D0B"/>
    <w:rsid w:val="00661F56"/>
    <w:rsid w:val="006720BD"/>
    <w:rsid w:val="00680EB3"/>
    <w:rsid w:val="00683A55"/>
    <w:rsid w:val="006B7035"/>
    <w:rsid w:val="006C6EAF"/>
    <w:rsid w:val="006E0799"/>
    <w:rsid w:val="006F5AC0"/>
    <w:rsid w:val="006F5DD5"/>
    <w:rsid w:val="00702960"/>
    <w:rsid w:val="00717C6E"/>
    <w:rsid w:val="00771E75"/>
    <w:rsid w:val="00772FA4"/>
    <w:rsid w:val="007772F5"/>
    <w:rsid w:val="00796103"/>
    <w:rsid w:val="007A5864"/>
    <w:rsid w:val="007B0E4C"/>
    <w:rsid w:val="007B717D"/>
    <w:rsid w:val="007D14A6"/>
    <w:rsid w:val="007D3A80"/>
    <w:rsid w:val="007E002B"/>
    <w:rsid w:val="007F2B77"/>
    <w:rsid w:val="00803540"/>
    <w:rsid w:val="00810846"/>
    <w:rsid w:val="00816843"/>
    <w:rsid w:val="008228F1"/>
    <w:rsid w:val="00836E1F"/>
    <w:rsid w:val="00853AA6"/>
    <w:rsid w:val="0087578C"/>
    <w:rsid w:val="008816AB"/>
    <w:rsid w:val="008935A8"/>
    <w:rsid w:val="0089796C"/>
    <w:rsid w:val="00897D53"/>
    <w:rsid w:val="00897D8E"/>
    <w:rsid w:val="008D11D6"/>
    <w:rsid w:val="008F0FCF"/>
    <w:rsid w:val="008F38DB"/>
    <w:rsid w:val="00913123"/>
    <w:rsid w:val="00927A22"/>
    <w:rsid w:val="00933F81"/>
    <w:rsid w:val="00936867"/>
    <w:rsid w:val="00937260"/>
    <w:rsid w:val="009404B8"/>
    <w:rsid w:val="00950038"/>
    <w:rsid w:val="009553E8"/>
    <w:rsid w:val="009559D8"/>
    <w:rsid w:val="00963420"/>
    <w:rsid w:val="00972D81"/>
    <w:rsid w:val="0098173C"/>
    <w:rsid w:val="0099204A"/>
    <w:rsid w:val="009B1941"/>
    <w:rsid w:val="009B5F50"/>
    <w:rsid w:val="009C20E5"/>
    <w:rsid w:val="009D19B9"/>
    <w:rsid w:val="009E506B"/>
    <w:rsid w:val="009E5F79"/>
    <w:rsid w:val="009F4FC8"/>
    <w:rsid w:val="009F70F6"/>
    <w:rsid w:val="00A064EF"/>
    <w:rsid w:val="00A123D3"/>
    <w:rsid w:val="00A179F3"/>
    <w:rsid w:val="00A65542"/>
    <w:rsid w:val="00A77553"/>
    <w:rsid w:val="00A9119C"/>
    <w:rsid w:val="00AB0E02"/>
    <w:rsid w:val="00AB17E7"/>
    <w:rsid w:val="00AE2FD3"/>
    <w:rsid w:val="00AF0051"/>
    <w:rsid w:val="00AF641E"/>
    <w:rsid w:val="00B0097A"/>
    <w:rsid w:val="00B11A48"/>
    <w:rsid w:val="00B43DA2"/>
    <w:rsid w:val="00B61817"/>
    <w:rsid w:val="00B702F6"/>
    <w:rsid w:val="00B76A59"/>
    <w:rsid w:val="00B903C1"/>
    <w:rsid w:val="00B90FD1"/>
    <w:rsid w:val="00BC6AC1"/>
    <w:rsid w:val="00BE3D1C"/>
    <w:rsid w:val="00BE559A"/>
    <w:rsid w:val="00C027FC"/>
    <w:rsid w:val="00C31856"/>
    <w:rsid w:val="00C34235"/>
    <w:rsid w:val="00C50282"/>
    <w:rsid w:val="00C52BC3"/>
    <w:rsid w:val="00C56FBE"/>
    <w:rsid w:val="00C70311"/>
    <w:rsid w:val="00C90B7A"/>
    <w:rsid w:val="00CB2B6E"/>
    <w:rsid w:val="00CB72BF"/>
    <w:rsid w:val="00CC2F24"/>
    <w:rsid w:val="00CD154E"/>
    <w:rsid w:val="00CD7BDC"/>
    <w:rsid w:val="00CF4931"/>
    <w:rsid w:val="00D0680D"/>
    <w:rsid w:val="00D11A8E"/>
    <w:rsid w:val="00D25A22"/>
    <w:rsid w:val="00D52498"/>
    <w:rsid w:val="00D5572D"/>
    <w:rsid w:val="00D63888"/>
    <w:rsid w:val="00D63C3F"/>
    <w:rsid w:val="00D66320"/>
    <w:rsid w:val="00D8086E"/>
    <w:rsid w:val="00D91B30"/>
    <w:rsid w:val="00DA2262"/>
    <w:rsid w:val="00DA325D"/>
    <w:rsid w:val="00DB2CB6"/>
    <w:rsid w:val="00DB578B"/>
    <w:rsid w:val="00DF3F22"/>
    <w:rsid w:val="00E036A4"/>
    <w:rsid w:val="00E131C2"/>
    <w:rsid w:val="00E433A5"/>
    <w:rsid w:val="00E449D3"/>
    <w:rsid w:val="00E475E7"/>
    <w:rsid w:val="00E60F6A"/>
    <w:rsid w:val="00E63227"/>
    <w:rsid w:val="00E8366C"/>
    <w:rsid w:val="00E84CD7"/>
    <w:rsid w:val="00E9688C"/>
    <w:rsid w:val="00EA4B29"/>
    <w:rsid w:val="00EA7F3B"/>
    <w:rsid w:val="00EE794E"/>
    <w:rsid w:val="00EF0FD9"/>
    <w:rsid w:val="00F54BBE"/>
    <w:rsid w:val="00FA67BC"/>
    <w:rsid w:val="00FC0C27"/>
    <w:rsid w:val="00FF57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72D81"/>
    <w:pPr>
      <w:tabs>
        <w:tab w:val="center" w:pos="4320"/>
        <w:tab w:val="right" w:pos="8640"/>
      </w:tabs>
    </w:pPr>
  </w:style>
  <w:style w:type="paragraph" w:styleId="Footer">
    <w:name w:val="footer"/>
    <w:basedOn w:val="Normal"/>
    <w:link w:val="FooterChar"/>
    <w:uiPriority w:val="99"/>
    <w:rsid w:val="00972D81"/>
    <w:pPr>
      <w:tabs>
        <w:tab w:val="center" w:pos="4320"/>
        <w:tab w:val="right" w:pos="8640"/>
      </w:tabs>
    </w:pPr>
  </w:style>
  <w:style w:type="character" w:customStyle="1" w:styleId="FooterChar">
    <w:name w:val="Footer Char"/>
    <w:basedOn w:val="DefaultParagraphFont"/>
    <w:link w:val="Footer"/>
    <w:uiPriority w:val="99"/>
    <w:rsid w:val="009F70F6"/>
    <w:rPr>
      <w:sz w:val="24"/>
      <w:szCs w:val="24"/>
    </w:rPr>
  </w:style>
  <w:style w:type="paragraph" w:styleId="BalloonText">
    <w:name w:val="Balloon Text"/>
    <w:basedOn w:val="Normal"/>
    <w:link w:val="BalloonTextChar"/>
    <w:rsid w:val="009F70F6"/>
    <w:rPr>
      <w:rFonts w:ascii="Tahoma" w:hAnsi="Tahoma" w:cs="Tahoma"/>
      <w:sz w:val="16"/>
      <w:szCs w:val="16"/>
    </w:rPr>
  </w:style>
  <w:style w:type="character" w:customStyle="1" w:styleId="BalloonTextChar">
    <w:name w:val="Balloon Text Char"/>
    <w:basedOn w:val="DefaultParagraphFont"/>
    <w:link w:val="BalloonText"/>
    <w:rsid w:val="009F70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984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93C51-69E0-47CF-9AE4-6CFA3C1DA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Calcareous</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Erika E. Messer</dc:creator>
  <cp:keywords/>
  <cp:lastModifiedBy> </cp:lastModifiedBy>
  <cp:revision>2</cp:revision>
  <cp:lastPrinted>2009-10-04T21:00:00Z</cp:lastPrinted>
  <dcterms:created xsi:type="dcterms:W3CDTF">2015-09-28T16:50:00Z</dcterms:created>
  <dcterms:modified xsi:type="dcterms:W3CDTF">2015-09-28T16:50:00Z</dcterms:modified>
</cp:coreProperties>
</file>